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sz w:val="36"/>
          <w:szCs w:val="36"/>
        </w:rPr>
        <w:t>附件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四川景绘未来环保科技有限公司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核准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危险废物类别及代码</w:t>
      </w:r>
    </w:p>
    <w:p>
      <w:pPr>
        <w:spacing w:line="40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7"/>
        <w:gridCol w:w="1249"/>
        <w:gridCol w:w="2043"/>
        <w:gridCol w:w="466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废物类别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废物名称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黑体" w:eastAsia="黑体" w:cs="Times New Roman"/>
                <w:sz w:val="24"/>
                <w:szCs w:val="24"/>
              </w:rPr>
              <w:t>废物代码</w:t>
            </w:r>
          </w:p>
        </w:tc>
        <w:tc>
          <w:tcPr>
            <w:tcW w:w="8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4"/>
              </w:rPr>
              <w:t>收集贮存量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HW02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医药废物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4166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吨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HW03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废药物、药品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HW04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农药废物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HW05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木材防腐剂废物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266-001-05、266-002-05、266-003-05、900-004-05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HW06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废有机溶剂与含有机溶剂废物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900-402-06、900-404-06、900-405-06、900-407-06（以上代码仅含汽修行业产生的废物）（以上代码仅收集不贮存）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HW08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废矿物油与含矿物油废物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HW09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油/水、烃/水混合物或者乳化液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HW11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精（蒸）馏残渣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全代码（261-101-11、261-104-11除外）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HW12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染料、涂料废物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HW13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有机树脂类废物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HW16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感光材料废物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HW17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表面处理废物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HW18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焚烧处置残渣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全代码（772-003-18不包括感染性废物）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HW21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含铬废物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HW22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含铜废物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HW23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含锌废物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HW25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含硒废物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HW26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含镉废物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HW27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含锑废物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HW28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含碲废物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HW29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含汞废物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HW31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含铅废物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全代码（900-052-31除外）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HW32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无机氟化物废物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HW34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废酸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HW35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废碱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全代码（193-003-35 除外）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HW36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石棉废物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8"/>
              <w:adjustRightInd/>
              <w:snapToGrid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HW37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有机磷化合物废物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28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HW38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有机氰化物废物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261-069-38、261-140-38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29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HW39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含酚废物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30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HW40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含醚废物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31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HW45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含有机卤化物废物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32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HW46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含镍废物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33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HW47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含钡废物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34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HW48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有色金属采选和冶炼废物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全代码（321-024-48、321-026-48、321-034-48、321-035-48、321-036-48、321-037-48、321-038-48除外）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35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HW49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其他废物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全代码（309-001-49除外；不含772-006-49、900-041-49中感染性废物，900-042-49中感染性和反应性废物，900-047-49、900-999-49中反应性废物）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 w:bidi="ar"/>
              </w:rPr>
              <w:t>36</w:t>
            </w:r>
          </w:p>
        </w:tc>
        <w:tc>
          <w:tcPr>
            <w:tcW w:w="6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HW50</w:t>
            </w:r>
          </w:p>
        </w:tc>
        <w:tc>
          <w:tcPr>
            <w:tcW w:w="9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废催化剂</w:t>
            </w:r>
          </w:p>
        </w:tc>
        <w:tc>
          <w:tcPr>
            <w:tcW w:w="2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全代码</w:t>
            </w:r>
          </w:p>
        </w:tc>
        <w:tc>
          <w:tcPr>
            <w:tcW w:w="8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Times New Roman" w:eastAsia="仿宋_GB2312" w:cs="Times New Roman"/>
                <w:kern w:val="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lang w:val="en-US" w:eastAsia="zh-CN"/>
              </w:rPr>
              <w:t>以上代码不含感染性、剧毒性、爆炸性、反应性的危险废物（汽修行业产生的HW06废有机溶剂与含有机溶剂废物除外），火灾等级为甲类、乙类的危险废物仅收集不贮存。</w:t>
            </w:r>
          </w:p>
        </w:tc>
      </w:tr>
    </w:tbl>
    <w:p>
      <w:pPr>
        <w:spacing w:line="40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</w:p>
    <w:sectPr>
      <w:pgSz w:w="23808" w:h="16840" w:orient="landscape"/>
      <w:pgMar w:top="1797" w:right="1440" w:bottom="1797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52"/>
    <w:rsid w:val="00005860"/>
    <w:rsid w:val="000220C8"/>
    <w:rsid w:val="00051432"/>
    <w:rsid w:val="00067EFF"/>
    <w:rsid w:val="00070EC7"/>
    <w:rsid w:val="00074644"/>
    <w:rsid w:val="000D2B4D"/>
    <w:rsid w:val="000F04C5"/>
    <w:rsid w:val="001011A5"/>
    <w:rsid w:val="001317EE"/>
    <w:rsid w:val="00133576"/>
    <w:rsid w:val="00135952"/>
    <w:rsid w:val="00140420"/>
    <w:rsid w:val="0015171F"/>
    <w:rsid w:val="00173D3E"/>
    <w:rsid w:val="001A1180"/>
    <w:rsid w:val="001A1706"/>
    <w:rsid w:val="001C5333"/>
    <w:rsid w:val="001D068B"/>
    <w:rsid w:val="001E0CA0"/>
    <w:rsid w:val="001F0414"/>
    <w:rsid w:val="00227DB7"/>
    <w:rsid w:val="0025590E"/>
    <w:rsid w:val="00260AEC"/>
    <w:rsid w:val="002625DE"/>
    <w:rsid w:val="002A77B0"/>
    <w:rsid w:val="002C282F"/>
    <w:rsid w:val="002D121F"/>
    <w:rsid w:val="00345BF8"/>
    <w:rsid w:val="003735CB"/>
    <w:rsid w:val="0038104E"/>
    <w:rsid w:val="003C486F"/>
    <w:rsid w:val="003D41BB"/>
    <w:rsid w:val="003E4C26"/>
    <w:rsid w:val="00430A8C"/>
    <w:rsid w:val="004315CC"/>
    <w:rsid w:val="00471AC7"/>
    <w:rsid w:val="004B2F38"/>
    <w:rsid w:val="004D4257"/>
    <w:rsid w:val="005007D3"/>
    <w:rsid w:val="00510F2A"/>
    <w:rsid w:val="005250EE"/>
    <w:rsid w:val="005278F0"/>
    <w:rsid w:val="00540C91"/>
    <w:rsid w:val="005461BF"/>
    <w:rsid w:val="005945AE"/>
    <w:rsid w:val="00597D05"/>
    <w:rsid w:val="005B6953"/>
    <w:rsid w:val="005C029A"/>
    <w:rsid w:val="005D50D6"/>
    <w:rsid w:val="005E1845"/>
    <w:rsid w:val="005E4A39"/>
    <w:rsid w:val="005F3BF9"/>
    <w:rsid w:val="005F70F1"/>
    <w:rsid w:val="00620FEC"/>
    <w:rsid w:val="0062430F"/>
    <w:rsid w:val="00637BBD"/>
    <w:rsid w:val="00643D44"/>
    <w:rsid w:val="006B5FCF"/>
    <w:rsid w:val="006C5606"/>
    <w:rsid w:val="006E547A"/>
    <w:rsid w:val="0070597D"/>
    <w:rsid w:val="00733597"/>
    <w:rsid w:val="00771819"/>
    <w:rsid w:val="007A55AB"/>
    <w:rsid w:val="007B13AC"/>
    <w:rsid w:val="007C4025"/>
    <w:rsid w:val="007D3448"/>
    <w:rsid w:val="007D3B6F"/>
    <w:rsid w:val="00817026"/>
    <w:rsid w:val="00832E6D"/>
    <w:rsid w:val="00872389"/>
    <w:rsid w:val="008B3054"/>
    <w:rsid w:val="008F161F"/>
    <w:rsid w:val="00975792"/>
    <w:rsid w:val="009806D3"/>
    <w:rsid w:val="00992048"/>
    <w:rsid w:val="009A23EF"/>
    <w:rsid w:val="009B4196"/>
    <w:rsid w:val="009E0D99"/>
    <w:rsid w:val="009F13B2"/>
    <w:rsid w:val="00A01E77"/>
    <w:rsid w:val="00A31C2B"/>
    <w:rsid w:val="00A32A47"/>
    <w:rsid w:val="00A36BE7"/>
    <w:rsid w:val="00A477B2"/>
    <w:rsid w:val="00A8342D"/>
    <w:rsid w:val="00AE2DAD"/>
    <w:rsid w:val="00B3354B"/>
    <w:rsid w:val="00B610D6"/>
    <w:rsid w:val="00B82AEA"/>
    <w:rsid w:val="00B85993"/>
    <w:rsid w:val="00B868DA"/>
    <w:rsid w:val="00B95E3D"/>
    <w:rsid w:val="00BC34C6"/>
    <w:rsid w:val="00BF146F"/>
    <w:rsid w:val="00C00CAB"/>
    <w:rsid w:val="00C17BD7"/>
    <w:rsid w:val="00C2141D"/>
    <w:rsid w:val="00C616D1"/>
    <w:rsid w:val="00CC21E9"/>
    <w:rsid w:val="00CC4D7A"/>
    <w:rsid w:val="00D30C3C"/>
    <w:rsid w:val="00D376B7"/>
    <w:rsid w:val="00D41616"/>
    <w:rsid w:val="00D47D91"/>
    <w:rsid w:val="00D87A94"/>
    <w:rsid w:val="00DB63F6"/>
    <w:rsid w:val="00DE5057"/>
    <w:rsid w:val="00E0426F"/>
    <w:rsid w:val="00E71FD2"/>
    <w:rsid w:val="00E94DEF"/>
    <w:rsid w:val="00EB2850"/>
    <w:rsid w:val="00EC0130"/>
    <w:rsid w:val="00ED787D"/>
    <w:rsid w:val="00EE4EAE"/>
    <w:rsid w:val="00EE6571"/>
    <w:rsid w:val="00F64CD6"/>
    <w:rsid w:val="00FA0F13"/>
    <w:rsid w:val="00FB2B9C"/>
    <w:rsid w:val="01721E66"/>
    <w:rsid w:val="29DD1D74"/>
    <w:rsid w:val="2A396C9B"/>
    <w:rsid w:val="47D308F9"/>
    <w:rsid w:val="49BD7A4B"/>
    <w:rsid w:val="4F7C06C3"/>
    <w:rsid w:val="56E54F57"/>
    <w:rsid w:val="73F3A323"/>
    <w:rsid w:val="7A8F7A0E"/>
    <w:rsid w:val="7FEBC493"/>
    <w:rsid w:val="97EEB34E"/>
    <w:rsid w:val="B7FD92EE"/>
    <w:rsid w:val="BFBE1689"/>
    <w:rsid w:val="CFBF3409"/>
    <w:rsid w:val="DFD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" w:hAnsi="Cambria" w:eastAsia="MS Mincho" w:cstheme="minorBidi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link w:val="19"/>
    <w:qFormat/>
    <w:uiPriority w:val="9"/>
    <w:pPr>
      <w:spacing w:before="100" w:beforeAutospacing="1" w:after="100" w:afterAutospacing="1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4">
    <w:name w:val="Body Text 2"/>
    <w:basedOn w:val="1"/>
    <w:qFormat/>
    <w:uiPriority w:val="0"/>
    <w:pPr>
      <w:spacing w:line="500" w:lineRule="exact"/>
    </w:pPr>
    <w:rPr>
      <w:rFonts w:ascii="宋体" w:hAnsi="宋体"/>
      <w:bCs/>
      <w:color w:val="000000"/>
      <w:sz w:val="28"/>
      <w:szCs w:val="30"/>
    </w:rPr>
  </w:style>
  <w:style w:type="paragraph" w:styleId="5">
    <w:name w:val="footer"/>
    <w:basedOn w:val="1"/>
    <w:link w:val="1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595959"/>
      <w:u w:val="none"/>
    </w:rPr>
  </w:style>
  <w:style w:type="character" w:styleId="11">
    <w:name w:val="Emphasis"/>
    <w:basedOn w:val="9"/>
    <w:qFormat/>
    <w:uiPriority w:val="20"/>
  </w:style>
  <w:style w:type="character" w:styleId="12">
    <w:name w:val="HTML Definition"/>
    <w:basedOn w:val="9"/>
    <w:semiHidden/>
    <w:unhideWhenUsed/>
    <w:qFormat/>
    <w:uiPriority w:val="99"/>
  </w:style>
  <w:style w:type="character" w:styleId="13">
    <w:name w:val="HTML Variable"/>
    <w:basedOn w:val="9"/>
    <w:semiHidden/>
    <w:unhideWhenUsed/>
    <w:qFormat/>
    <w:uiPriority w:val="99"/>
  </w:style>
  <w:style w:type="character" w:styleId="14">
    <w:name w:val="Hyperlink"/>
    <w:basedOn w:val="9"/>
    <w:semiHidden/>
    <w:unhideWhenUsed/>
    <w:qFormat/>
    <w:uiPriority w:val="99"/>
    <w:rPr>
      <w:color w:val="595959"/>
      <w:u w:val="none"/>
    </w:rPr>
  </w:style>
  <w:style w:type="character" w:styleId="15">
    <w:name w:val="HTML Code"/>
    <w:basedOn w:val="9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9"/>
    <w:semiHidden/>
    <w:unhideWhenUsed/>
    <w:qFormat/>
    <w:uiPriority w:val="99"/>
  </w:style>
  <w:style w:type="character" w:customStyle="1" w:styleId="17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9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0">
    <w:name w:val="time"/>
    <w:basedOn w:val="9"/>
    <w:qFormat/>
    <w:uiPriority w:val="0"/>
    <w:rPr>
      <w:sz w:val="18"/>
      <w:szCs w:val="18"/>
    </w:rPr>
  </w:style>
  <w:style w:type="character" w:customStyle="1" w:styleId="21">
    <w:name w:val="time1"/>
    <w:basedOn w:val="9"/>
    <w:qFormat/>
    <w:uiPriority w:val="0"/>
    <w:rPr>
      <w:sz w:val="18"/>
      <w:szCs w:val="18"/>
    </w:rPr>
  </w:style>
  <w:style w:type="character" w:customStyle="1" w:styleId="22">
    <w:name w:val="name"/>
    <w:basedOn w:val="9"/>
    <w:qFormat/>
    <w:uiPriority w:val="0"/>
    <w:rPr>
      <w:b/>
      <w:color w:val="2276BE"/>
      <w:sz w:val="30"/>
      <w:szCs w:val="30"/>
    </w:rPr>
  </w:style>
  <w:style w:type="character" w:customStyle="1" w:styleId="23">
    <w:name w:val="name1"/>
    <w:basedOn w:val="9"/>
    <w:qFormat/>
    <w:uiPriority w:val="0"/>
    <w:rPr>
      <w:b/>
      <w:color w:val="2276BE"/>
      <w:sz w:val="30"/>
      <w:szCs w:val="30"/>
    </w:rPr>
  </w:style>
  <w:style w:type="character" w:customStyle="1" w:styleId="24">
    <w:name w:val="name2"/>
    <w:basedOn w:val="9"/>
    <w:qFormat/>
    <w:uiPriority w:val="0"/>
    <w:rPr>
      <w:b/>
      <w:color w:val="2276BE"/>
      <w:sz w:val="30"/>
      <w:szCs w:val="30"/>
    </w:rPr>
  </w:style>
  <w:style w:type="character" w:customStyle="1" w:styleId="25">
    <w:name w:val="xq"/>
    <w:basedOn w:val="9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26">
    <w:name w:val="bg12"/>
    <w:basedOn w:val="9"/>
    <w:qFormat/>
    <w:uiPriority w:val="0"/>
    <w:rPr>
      <w:color w:val="FFFFFF"/>
    </w:rPr>
  </w:style>
  <w:style w:type="character" w:customStyle="1" w:styleId="27">
    <w:name w:val="bg13"/>
    <w:basedOn w:val="9"/>
    <w:qFormat/>
    <w:uiPriority w:val="0"/>
    <w:rPr>
      <w:shd w:val="clear" w:color="auto" w:fill="FFFFFF"/>
    </w:rPr>
  </w:style>
  <w:style w:type="character" w:customStyle="1" w:styleId="28">
    <w:name w:val="bg14"/>
    <w:basedOn w:val="9"/>
    <w:qFormat/>
    <w:uiPriority w:val="0"/>
    <w:rPr>
      <w:shd w:val="clear" w:color="auto" w:fill="FFFFFF"/>
    </w:rPr>
  </w:style>
  <w:style w:type="character" w:customStyle="1" w:styleId="29">
    <w:name w:val="sel"/>
    <w:basedOn w:val="9"/>
    <w:qFormat/>
    <w:uiPriority w:val="0"/>
    <w:rPr>
      <w:color w:val="2181E1"/>
    </w:rPr>
  </w:style>
  <w:style w:type="character" w:customStyle="1" w:styleId="30">
    <w:name w:val="sel1"/>
    <w:basedOn w:val="9"/>
    <w:qFormat/>
    <w:uiPriority w:val="0"/>
  </w:style>
  <w:style w:type="character" w:customStyle="1" w:styleId="31">
    <w:name w:val="more6"/>
    <w:basedOn w:val="9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32">
    <w:name w:val="on2"/>
    <w:basedOn w:val="9"/>
    <w:qFormat/>
    <w:uiPriority w:val="0"/>
    <w:rPr>
      <w:color w:val="FFFFFF"/>
      <w:shd w:val="clear" w:color="auto" w:fill="55A7F8"/>
    </w:rPr>
  </w:style>
  <w:style w:type="character" w:customStyle="1" w:styleId="33">
    <w:name w:val="name4"/>
    <w:basedOn w:val="9"/>
    <w:qFormat/>
    <w:uiPriority w:val="0"/>
    <w:rPr>
      <w:b/>
      <w:color w:val="2276BE"/>
      <w:sz w:val="30"/>
      <w:szCs w:val="30"/>
    </w:rPr>
  </w:style>
  <w:style w:type="character" w:customStyle="1" w:styleId="34">
    <w:name w:val="name5"/>
    <w:basedOn w:val="9"/>
    <w:qFormat/>
    <w:uiPriority w:val="0"/>
    <w:rPr>
      <w:b/>
      <w:color w:val="2276BE"/>
      <w:sz w:val="30"/>
      <w:szCs w:val="30"/>
    </w:rPr>
  </w:style>
  <w:style w:type="character" w:customStyle="1" w:styleId="35">
    <w:name w:val="name6"/>
    <w:basedOn w:val="9"/>
    <w:qFormat/>
    <w:uiPriority w:val="0"/>
    <w:rPr>
      <w:b/>
      <w:color w:val="2276BE"/>
      <w:sz w:val="30"/>
      <w:szCs w:val="30"/>
    </w:rPr>
  </w:style>
  <w:style w:type="character" w:customStyle="1" w:styleId="36">
    <w:name w:val="time4"/>
    <w:basedOn w:val="9"/>
    <w:qFormat/>
    <w:uiPriority w:val="0"/>
    <w:rPr>
      <w:sz w:val="18"/>
      <w:szCs w:val="18"/>
    </w:rPr>
  </w:style>
  <w:style w:type="character" w:customStyle="1" w:styleId="37">
    <w:name w:val="time5"/>
    <w:basedOn w:val="9"/>
    <w:qFormat/>
    <w:uiPriority w:val="0"/>
    <w:rPr>
      <w:sz w:val="18"/>
      <w:szCs w:val="18"/>
    </w:rPr>
  </w:style>
  <w:style w:type="paragraph" w:customStyle="1" w:styleId="38">
    <w:name w:val="样式 首行缩进:  2 字符 行距: 1.5 倍行距"/>
    <w:basedOn w:val="1"/>
    <w:qFormat/>
    <w:uiPriority w:val="99"/>
    <w:pPr>
      <w:widowControl w:val="0"/>
      <w:adjustRightInd w:val="0"/>
      <w:snapToGrid w:val="0"/>
      <w:spacing w:line="360" w:lineRule="auto"/>
      <w:ind w:firstLine="592" w:firstLineChars="200"/>
      <w:jc w:val="both"/>
    </w:pPr>
    <w:rPr>
      <w:rFonts w:ascii="Calibri" w:hAnsi="Calibri" w:eastAsia="宋体" w:cs="宋体"/>
      <w:kern w:val="2"/>
      <w:sz w:val="28"/>
      <w:szCs w:val="28"/>
    </w:rPr>
  </w:style>
  <w:style w:type="character" w:customStyle="1" w:styleId="39">
    <w:name w:val="表体-格式 Char"/>
    <w:link w:val="40"/>
    <w:qFormat/>
    <w:locked/>
    <w:uiPriority w:val="0"/>
    <w:rPr>
      <w:szCs w:val="18"/>
      <w:lang w:eastAsia="en-US" w:bidi="en-US"/>
    </w:rPr>
  </w:style>
  <w:style w:type="paragraph" w:customStyle="1" w:styleId="40">
    <w:name w:val="表体-格式"/>
    <w:basedOn w:val="1"/>
    <w:link w:val="39"/>
    <w:qFormat/>
    <w:uiPriority w:val="0"/>
    <w:pPr>
      <w:widowControl w:val="0"/>
      <w:adjustRightInd w:val="0"/>
      <w:snapToGrid w:val="0"/>
      <w:jc w:val="center"/>
    </w:pPr>
    <w:rPr>
      <w:rFonts w:ascii="Calibri" w:hAnsi="Calibri" w:eastAsia="宋体" w:cs="Times New Roman"/>
      <w:sz w:val="20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128</Words>
  <Characters>731</Characters>
  <Lines>6</Lines>
  <Paragraphs>1</Paragraphs>
  <TotalTime>0</TotalTime>
  <ScaleCrop>false</ScaleCrop>
  <LinksUpToDate>false</LinksUpToDate>
  <CharactersWithSpaces>858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2022-07-05T18:09:00Z</dcterms:created>
  <dc:creator>瞿建林</dc:creator>
  <cp:lastModifiedBy>user</cp:lastModifiedBy>
  <cp:lastPrinted>2024-04-10T11:22:00Z</cp:lastPrinted>
  <dcterms:modified xsi:type="dcterms:W3CDTF">2025-02-11T17:40:15Z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1C46D99A57F03E1CED8D8867949C01FA</vt:lpwstr>
  </property>
</Properties>
</file>